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70C" w:rsidRDefault="00167BA9">
      <w:pPr>
        <w:pStyle w:val="a3"/>
        <w:snapToGrid/>
      </w:pPr>
      <w:bookmarkStart w:id="0" w:name="_top"/>
      <w:bookmarkEnd w:id="0"/>
      <w:r>
        <w:rPr>
          <w:rFonts w:ascii="한컴바탕" w:eastAsia="한컴바탕"/>
          <w:b/>
          <w:color w:val="0000FF"/>
        </w:rPr>
        <w:t>[전문양식 참조]</w:t>
      </w:r>
    </w:p>
    <w:p w:rsidR="004C770C" w:rsidRDefault="009B5742">
      <w:pPr>
        <w:pStyle w:val="a3"/>
        <w:snapToGrid/>
      </w:pPr>
      <w:r>
        <w:pict>
          <v:line id="_x1109798806" o:spid="_x0000_s1026" style="position:absolute;left:0;text-align:left;z-index:3;mso-wrap-style:square;mso-wrap-distance-left:0;mso-wrap-distance-top:0;mso-wrap-distance-right:0;mso-wrap-distance-bottom:0;mso-position-horizontal-relative:page;mso-position-vertical-relative:page;v-text-anchor:top" from="41.15pt,99.45pt" to="547.6pt,99.45pt" o:connectortype="straight" o:allowincell="f" strokeweight="1.98pt">
            <w10:wrap anchorx="page" anchory="page"/>
          </v:line>
        </w:pict>
      </w:r>
      <w:r w:rsidR="00167BA9">
        <w:rPr>
          <w:rFonts w:ascii="한컴바탕"/>
        </w:rPr>
        <w:t xml:space="preserve">OR-001 or PO-001 or TSM-001      </w:t>
      </w:r>
      <w:r w:rsidR="00DA5415">
        <w:rPr>
          <w:rFonts w:ascii="한컴바탕"/>
        </w:rPr>
        <w:t xml:space="preserve">       </w:t>
      </w:r>
      <w:r w:rsidR="00167BA9">
        <w:rPr>
          <w:rFonts w:ascii="한컴바탕"/>
        </w:rPr>
        <w:t xml:space="preserve"> </w:t>
      </w:r>
      <w:r w:rsidR="00167BA9">
        <w:rPr>
          <w:rFonts w:ascii="한컴바탕" w:eastAsia="한컴바탕"/>
          <w:shd w:val="clear" w:color="000000" w:fill="auto"/>
        </w:rPr>
        <w:t>202</w:t>
      </w:r>
      <w:r w:rsidR="00DA5415">
        <w:rPr>
          <w:rFonts w:ascii="한컴바탕" w:eastAsia="한컴바탕"/>
          <w:shd w:val="clear" w:color="000000" w:fill="auto"/>
        </w:rPr>
        <w:t>5</w:t>
      </w:r>
      <w:r w:rsidR="00167BA9">
        <w:rPr>
          <w:rFonts w:ascii="한컴바탕" w:eastAsia="한컴바탕"/>
          <w:shd w:val="clear" w:color="000000" w:fill="auto"/>
        </w:rPr>
        <w:t xml:space="preserve">년 사)한국펄프종이공학회 </w:t>
      </w:r>
      <w:r w:rsidR="00DA5415">
        <w:rPr>
          <w:rFonts w:asciiTheme="minorEastAsia" w:eastAsiaTheme="minorEastAsia" w:hAnsiTheme="minorEastAsia" w:hint="eastAsia"/>
          <w:shd w:val="clear" w:color="000000" w:fill="auto"/>
        </w:rPr>
        <w:t>춘</w:t>
      </w:r>
      <w:r w:rsidR="00167BA9">
        <w:rPr>
          <w:rFonts w:ascii="한컴바탕" w:eastAsia="한컴바탕"/>
          <w:shd w:val="clear" w:color="000000" w:fill="auto"/>
        </w:rPr>
        <w:t>계학술대회</w:t>
      </w:r>
      <w:r w:rsidR="00167BA9">
        <w:rPr>
          <w:rFonts w:ascii="한컴바탕" w:eastAsia="한컴바탕"/>
        </w:rPr>
        <w:t xml:space="preserve"> </w:t>
      </w:r>
      <w:proofErr w:type="spellStart"/>
      <w:r w:rsidR="00167BA9">
        <w:rPr>
          <w:rFonts w:ascii="한컴바탕" w:eastAsia="한컴바탕"/>
        </w:rPr>
        <w:t>논문요약집</w:t>
      </w:r>
      <w:proofErr w:type="spellEnd"/>
      <w:r w:rsidR="00167BA9">
        <w:rPr>
          <w:rFonts w:ascii="한컴바탕" w:eastAsia="한컴바탕"/>
        </w:rPr>
        <w:t xml:space="preserve"> </w:t>
      </w:r>
    </w:p>
    <w:p w:rsidR="00167BA9" w:rsidRDefault="00167BA9">
      <w:pPr>
        <w:pStyle w:val="a3"/>
        <w:wordWrap/>
        <w:jc w:val="center"/>
        <w:rPr>
          <w:rFonts w:ascii="한컴바탕" w:eastAsiaTheme="minorEastAsia"/>
          <w:b/>
          <w:sz w:val="24"/>
        </w:rPr>
      </w:pPr>
    </w:p>
    <w:p w:rsidR="004C770C" w:rsidRDefault="00167BA9">
      <w:pPr>
        <w:pStyle w:val="a3"/>
        <w:wordWrap/>
        <w:jc w:val="center"/>
      </w:pPr>
      <w:proofErr w:type="spellStart"/>
      <w:r>
        <w:rPr>
          <w:rFonts w:ascii="한컴바탕" w:eastAsia="한컴바탕"/>
          <w:b/>
          <w:sz w:val="24"/>
        </w:rPr>
        <w:t>압연유</w:t>
      </w:r>
      <w:proofErr w:type="spellEnd"/>
      <w:r>
        <w:rPr>
          <w:rFonts w:ascii="한컴바탕" w:eastAsia="한컴바탕"/>
          <w:b/>
          <w:sz w:val="24"/>
        </w:rPr>
        <w:t xml:space="preserve"> 처리에 따른 강판간지의 물리적 강도 비교</w:t>
      </w:r>
    </w:p>
    <w:p w:rsidR="004C770C" w:rsidRDefault="00167BA9" w:rsidP="00167BA9">
      <w:pPr>
        <w:pStyle w:val="a3"/>
        <w:wordWrap/>
        <w:jc w:val="center"/>
        <w:rPr>
          <w:rFonts w:ascii="한컴바탕" w:eastAsia="한컴바탕"/>
          <w:b/>
        </w:rPr>
      </w:pPr>
      <w:r>
        <w:rPr>
          <w:rFonts w:ascii="한컴바탕"/>
          <w:b/>
        </w:rPr>
        <w:t>Comparison of Physical Strength of Interleaving Paper for Stainless Steel</w:t>
      </w:r>
    </w:p>
    <w:p w:rsidR="004C770C" w:rsidRDefault="00167BA9">
      <w:pPr>
        <w:pStyle w:val="a5"/>
        <w:wordWrap/>
        <w:snapToGrid/>
        <w:jc w:val="center"/>
      </w:pPr>
      <w:r>
        <w:rPr>
          <w:rFonts w:eastAsia="한컴바탕"/>
          <w:b/>
        </w:rPr>
        <w:t>권솔</w:t>
      </w:r>
      <w:r w:rsidR="00377BA7" w:rsidRPr="00377BA7">
        <w:rPr>
          <w:rFonts w:ascii="한컴바탕"/>
          <w:b/>
          <w:shd w:val="clear" w:color="000000" w:fill="auto"/>
          <w:vertAlign w:val="superscript"/>
        </w:rPr>
        <w:t>1</w:t>
      </w:r>
      <w:r>
        <w:rPr>
          <w:rFonts w:ascii="한컴바탕" w:eastAsia="한컴바탕"/>
        </w:rPr>
        <w:t>, 남혜경</w:t>
      </w:r>
      <w:r w:rsidR="00F93D77" w:rsidRPr="00F93D77">
        <w:rPr>
          <w:rFonts w:ascii="한컴바탕"/>
          <w:shd w:val="clear" w:color="000000" w:fill="auto"/>
          <w:vertAlign w:val="superscript"/>
        </w:rPr>
        <w:t>1</w:t>
      </w:r>
      <w:r>
        <w:rPr>
          <w:rFonts w:ascii="한컴바탕" w:eastAsia="한컴바탕"/>
        </w:rPr>
        <w:t xml:space="preserve">, </w:t>
      </w:r>
      <w:proofErr w:type="spellStart"/>
      <w:r>
        <w:rPr>
          <w:rFonts w:ascii="한컴바탕" w:eastAsia="한컴바탕"/>
        </w:rPr>
        <w:t>박형훈</w:t>
      </w:r>
      <w:proofErr w:type="spellEnd"/>
      <w:r w:rsidR="00F93D77" w:rsidRPr="00F93D77">
        <w:rPr>
          <w:rFonts w:ascii="한컴바탕"/>
          <w:shd w:val="clear" w:color="000000" w:fill="auto"/>
          <w:vertAlign w:val="superscript"/>
        </w:rPr>
        <w:t>1</w:t>
      </w:r>
      <w:r w:rsidR="009B5742">
        <w:rPr>
          <w:rFonts w:ascii="한컴바탕" w:eastAsia="한컴바탕"/>
        </w:rPr>
        <w:t>,</w:t>
      </w:r>
      <w:r w:rsidR="009B5742" w:rsidRPr="009B5742">
        <w:rPr>
          <w:rFonts w:ascii="한컴바탕" w:eastAsia="한컴바탕"/>
        </w:rPr>
        <w:t xml:space="preserve"> </w:t>
      </w:r>
      <w:r w:rsidR="009B5742">
        <w:rPr>
          <w:rFonts w:ascii="한컴바탕" w:eastAsia="한컴바탕"/>
        </w:rPr>
        <w:t>이지영</w:t>
      </w:r>
      <w:r w:rsidR="009B5742">
        <w:rPr>
          <w:rFonts w:ascii="한컴바탕"/>
          <w:shd w:val="clear" w:color="000000" w:fill="auto"/>
          <w:vertAlign w:val="superscript"/>
        </w:rPr>
        <w:t>2</w:t>
      </w:r>
      <w:r w:rsidR="009B5742">
        <w:rPr>
          <w:rFonts w:ascii="한컴바탕" w:eastAsia="한컴바탕"/>
        </w:rPr>
        <w:t>,</w:t>
      </w:r>
      <w:r w:rsidR="009B5742">
        <w:rPr>
          <w:rFonts w:ascii="한컴바탕" w:eastAsia="한컴바탕"/>
        </w:rPr>
        <w:t xml:space="preserve"> </w:t>
      </w:r>
      <w:proofErr w:type="spellStart"/>
      <w:r w:rsidR="009B5742">
        <w:rPr>
          <w:rFonts w:ascii="한컴바탕" w:eastAsia="한컴바탕"/>
        </w:rPr>
        <w:t>김철환</w:t>
      </w:r>
      <w:proofErr w:type="spellEnd"/>
      <w:r w:rsidR="009B5742">
        <w:rPr>
          <w:rFonts w:ascii="한컴바탕"/>
          <w:shd w:val="clear" w:color="000000" w:fill="auto"/>
          <w:vertAlign w:val="superscript"/>
        </w:rPr>
        <w:t>2</w:t>
      </w:r>
      <w:bookmarkStart w:id="1" w:name="_GoBack"/>
      <w:r w:rsidR="009B5742">
        <w:rPr>
          <w:rFonts w:ascii="한컴산뜻돋움" w:eastAsia="한컴산뜻돋움" w:hAnsi="한컴산뜻돋움" w:hint="eastAsia"/>
          <w:shd w:val="clear" w:color="000000" w:fill="auto"/>
          <w:vertAlign w:val="superscript"/>
        </w:rPr>
        <w:t>†</w:t>
      </w:r>
      <w:bookmarkEnd w:id="1"/>
      <w:r w:rsidR="009B5742">
        <w:rPr>
          <w:rFonts w:ascii="한컴바탕" w:eastAsia="한컴바탕"/>
        </w:rPr>
        <w:t xml:space="preserve"> </w:t>
      </w:r>
    </w:p>
    <w:p w:rsidR="004C770C" w:rsidRDefault="00167BA9" w:rsidP="00167BA9">
      <w:pPr>
        <w:pStyle w:val="a3"/>
        <w:wordWrap/>
        <w:spacing w:line="276" w:lineRule="auto"/>
        <w:jc w:val="center"/>
        <w:rPr>
          <w:rFonts w:ascii="한컴바탕"/>
          <w:shd w:val="clear" w:color="000000" w:fill="auto"/>
        </w:rPr>
      </w:pPr>
      <w:r>
        <w:rPr>
          <w:rFonts w:ascii="한컴바탕"/>
          <w:b/>
          <w:shd w:val="clear" w:color="000000" w:fill="auto"/>
        </w:rPr>
        <w:t>Sol-Kwon</w:t>
      </w:r>
      <w:r w:rsidR="00F93D77" w:rsidRPr="00377BA7">
        <w:rPr>
          <w:rFonts w:ascii="한컴바탕"/>
          <w:b/>
          <w:shd w:val="clear" w:color="000000" w:fill="auto"/>
          <w:vertAlign w:val="superscript"/>
        </w:rPr>
        <w:t>1</w:t>
      </w:r>
      <w:r>
        <w:rPr>
          <w:rFonts w:ascii="한컴바탕"/>
          <w:shd w:val="clear" w:color="000000" w:fill="auto"/>
        </w:rPr>
        <w:t xml:space="preserve">, </w:t>
      </w:r>
      <w:proofErr w:type="spellStart"/>
      <w:r>
        <w:rPr>
          <w:rFonts w:ascii="한컴바탕"/>
          <w:shd w:val="clear" w:color="000000" w:fill="auto"/>
        </w:rPr>
        <w:t>Hye-Gyeong</w:t>
      </w:r>
      <w:proofErr w:type="spellEnd"/>
      <w:r>
        <w:rPr>
          <w:rFonts w:ascii="한컴바탕"/>
          <w:shd w:val="clear" w:color="000000" w:fill="auto"/>
        </w:rPr>
        <w:t xml:space="preserve"> Nam</w:t>
      </w:r>
      <w:r w:rsidR="00F93D77" w:rsidRPr="00F93D77">
        <w:rPr>
          <w:rFonts w:ascii="한컴바탕"/>
          <w:shd w:val="clear" w:color="000000" w:fill="auto"/>
          <w:vertAlign w:val="superscript"/>
        </w:rPr>
        <w:t>1</w:t>
      </w:r>
      <w:r w:rsidR="00F93D77">
        <w:rPr>
          <w:rFonts w:ascii="한컴바탕"/>
          <w:shd w:val="clear" w:color="000000" w:fill="auto"/>
        </w:rPr>
        <w:t>,</w:t>
      </w:r>
      <w:r>
        <w:rPr>
          <w:rFonts w:ascii="한컴바탕"/>
          <w:shd w:val="clear" w:color="000000" w:fill="auto"/>
        </w:rPr>
        <w:t xml:space="preserve"> Hyeong-Hun Park</w:t>
      </w:r>
      <w:r w:rsidR="00F93D77" w:rsidRPr="00F93D77">
        <w:rPr>
          <w:rFonts w:ascii="한컴바탕"/>
          <w:shd w:val="clear" w:color="000000" w:fill="auto"/>
          <w:vertAlign w:val="superscript"/>
        </w:rPr>
        <w:t>1</w:t>
      </w:r>
      <w:r w:rsidR="009B5742">
        <w:rPr>
          <w:rFonts w:ascii="한컴바탕"/>
          <w:shd w:val="clear" w:color="000000" w:fill="auto"/>
        </w:rPr>
        <w:t>,</w:t>
      </w:r>
      <w:r w:rsidR="009B5742" w:rsidRPr="009B5742">
        <w:rPr>
          <w:rFonts w:ascii="한컴바탕"/>
          <w:shd w:val="clear" w:color="000000" w:fill="auto"/>
        </w:rPr>
        <w:t xml:space="preserve"> </w:t>
      </w:r>
      <w:r w:rsidR="009B5742">
        <w:rPr>
          <w:rFonts w:ascii="한컴바탕"/>
          <w:shd w:val="clear" w:color="000000" w:fill="auto"/>
        </w:rPr>
        <w:t>Ji-Young Lee</w:t>
      </w:r>
      <w:r w:rsidR="009B5742">
        <w:rPr>
          <w:rFonts w:ascii="한컴바탕"/>
          <w:shd w:val="clear" w:color="000000" w:fill="auto"/>
          <w:vertAlign w:val="superscript"/>
        </w:rPr>
        <w:t>2</w:t>
      </w:r>
      <w:r w:rsidR="009B5742">
        <w:rPr>
          <w:rFonts w:ascii="한컴바탕"/>
          <w:shd w:val="clear" w:color="000000" w:fill="auto"/>
        </w:rPr>
        <w:t>,</w:t>
      </w:r>
      <w:r w:rsidR="009B5742">
        <w:rPr>
          <w:rFonts w:ascii="한컴바탕"/>
          <w:shd w:val="clear" w:color="000000" w:fill="auto"/>
        </w:rPr>
        <w:t xml:space="preserve"> </w:t>
      </w:r>
      <w:proofErr w:type="spellStart"/>
      <w:r w:rsidR="009B5742">
        <w:rPr>
          <w:rFonts w:ascii="한컴바탕"/>
          <w:shd w:val="clear" w:color="000000" w:fill="auto"/>
        </w:rPr>
        <w:t>Chul</w:t>
      </w:r>
      <w:proofErr w:type="spellEnd"/>
      <w:r w:rsidR="009B5742">
        <w:rPr>
          <w:rFonts w:ascii="한컴바탕"/>
          <w:shd w:val="clear" w:color="000000" w:fill="auto"/>
        </w:rPr>
        <w:t>-Hwan Kim</w:t>
      </w:r>
      <w:r w:rsidR="009B5742">
        <w:rPr>
          <w:rFonts w:ascii="한컴바탕"/>
          <w:shd w:val="clear" w:color="000000" w:fill="auto"/>
          <w:vertAlign w:val="superscript"/>
        </w:rPr>
        <w:t>2</w:t>
      </w:r>
      <w:r w:rsidR="009B5742">
        <w:rPr>
          <w:rFonts w:ascii="한컴산뜻돋움" w:eastAsia="한컴산뜻돋움" w:hAnsi="한컴산뜻돋움" w:hint="eastAsia"/>
          <w:shd w:val="clear" w:color="000000" w:fill="auto"/>
          <w:vertAlign w:val="superscript"/>
        </w:rPr>
        <w:t>†</w:t>
      </w:r>
      <w:r w:rsidR="009B5742">
        <w:rPr>
          <w:rFonts w:ascii="한컴바탕"/>
          <w:shd w:val="clear" w:color="000000" w:fill="auto"/>
        </w:rPr>
        <w:t xml:space="preserve"> </w:t>
      </w:r>
    </w:p>
    <w:p w:rsidR="00F93D77" w:rsidRPr="00F93D77" w:rsidRDefault="00F93D77" w:rsidP="00167BA9">
      <w:pPr>
        <w:pStyle w:val="a3"/>
        <w:wordWrap/>
        <w:spacing w:line="276" w:lineRule="auto"/>
        <w:jc w:val="center"/>
        <w:rPr>
          <w:rFonts w:ascii="한컴바탕" w:eastAsiaTheme="minorEastAsia"/>
          <w:sz w:val="18"/>
        </w:rPr>
      </w:pPr>
    </w:p>
    <w:p w:rsidR="004C770C" w:rsidRDefault="00167BA9" w:rsidP="00167BA9">
      <w:pPr>
        <w:pStyle w:val="a3"/>
        <w:snapToGrid/>
        <w:spacing w:line="276" w:lineRule="auto"/>
      </w:pPr>
      <w:r>
        <w:rPr>
          <w:rFonts w:ascii="한컴바탕" w:eastAsia="한컴바탕"/>
          <w:sz w:val="18"/>
        </w:rPr>
        <w:t xml:space="preserve">  강판간지는 강판과 강판 사이에 끼워져 충격 완화재의 역할을 하며, 압연공정과 같은 가공이나 운반 및 보관 시에 흠집을 줄여주는 역할을 하는 제품으로 높은 물리적 강도를 가져야 하는 지종이다.</w:t>
      </w:r>
    </w:p>
    <w:p w:rsidR="004C770C" w:rsidRDefault="00167BA9" w:rsidP="00167BA9">
      <w:pPr>
        <w:pStyle w:val="a3"/>
        <w:spacing w:line="276" w:lineRule="auto"/>
        <w:rPr>
          <w:rFonts w:ascii="한컴바탕" w:eastAsia="한컴바탕"/>
          <w:sz w:val="18"/>
        </w:rPr>
      </w:pPr>
      <w:r>
        <w:rPr>
          <w:rFonts w:ascii="한컴바탕" w:eastAsia="한컴바탕"/>
          <w:sz w:val="18"/>
        </w:rPr>
        <w:t xml:space="preserve">  본 연구에서는 여러 조건의 여수도에 따라 </w:t>
      </w:r>
      <w:proofErr w:type="spellStart"/>
      <w:r>
        <w:rPr>
          <w:rFonts w:ascii="한컴바탕" w:eastAsia="한컴바탕"/>
          <w:sz w:val="18"/>
        </w:rPr>
        <w:t>고해되어진</w:t>
      </w:r>
      <w:proofErr w:type="spellEnd"/>
      <w:r>
        <w:rPr>
          <w:rFonts w:ascii="한컴바탕" w:eastAsia="한컴바탕"/>
          <w:sz w:val="18"/>
        </w:rPr>
        <w:t xml:space="preserve"> UKP </w:t>
      </w:r>
      <w:proofErr w:type="spellStart"/>
      <w:r>
        <w:rPr>
          <w:rFonts w:ascii="한컴바탕" w:eastAsia="한컴바탕"/>
          <w:sz w:val="18"/>
        </w:rPr>
        <w:t>수초지</w:t>
      </w:r>
      <w:proofErr w:type="spellEnd"/>
      <w:r>
        <w:rPr>
          <w:rFonts w:ascii="한컴바탕" w:eastAsia="한컴바탕"/>
          <w:sz w:val="18"/>
        </w:rPr>
        <w:t xml:space="preserve"> 제작 후 일정량의 압연유를 흡수 </w:t>
      </w:r>
      <w:proofErr w:type="gramStart"/>
      <w:r>
        <w:rPr>
          <w:rFonts w:ascii="한컴바탕" w:eastAsia="한컴바탕"/>
          <w:sz w:val="18"/>
        </w:rPr>
        <w:t>처리 하여</w:t>
      </w:r>
      <w:proofErr w:type="gramEnd"/>
      <w:r>
        <w:rPr>
          <w:rFonts w:ascii="한컴바탕" w:eastAsia="한컴바탕"/>
          <w:sz w:val="18"/>
        </w:rPr>
        <w:t xml:space="preserve"> 무처리와 처리 조건으로 구분하여 물성측정을 실시하였고 그에 따라 현재 시판되어 지고 있는 강판간지와의 물리적 강도를 비교 실시하였다.</w:t>
      </w:r>
    </w:p>
    <w:p w:rsidR="004C770C" w:rsidRDefault="00167BA9">
      <w:pPr>
        <w:pStyle w:val="a3"/>
      </w:pPr>
      <w:r>
        <w:rPr>
          <w:noProof/>
        </w:rPr>
        <w:drawing>
          <wp:inline distT="0" distB="0" distL="0" distR="0">
            <wp:extent cx="3107846" cy="1746940"/>
            <wp:effectExtent l="0" t="0" r="0" b="0"/>
            <wp:docPr id="1" name="그림 %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bbc3bc3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1742" cy="1754751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  <w:r>
        <w:rPr>
          <w:rFonts w:ascii="한컴바탕"/>
          <w:sz w:val="18"/>
        </w:rPr>
        <w:t xml:space="preserve"> </w:t>
      </w:r>
      <w:r w:rsidR="00DA5415">
        <w:rPr>
          <w:rFonts w:ascii="한컴바탕"/>
          <w:sz w:val="18"/>
        </w:rPr>
        <w:t xml:space="preserve"> </w:t>
      </w:r>
      <w:r>
        <w:rPr>
          <w:rFonts w:ascii="한컴바탕"/>
          <w:sz w:val="18"/>
        </w:rPr>
        <w:t xml:space="preserve">   </w:t>
      </w:r>
      <w:r>
        <w:rPr>
          <w:noProof/>
        </w:rPr>
        <w:drawing>
          <wp:inline distT="0" distB="0" distL="0" distR="0">
            <wp:extent cx="3021495" cy="1751737"/>
            <wp:effectExtent l="0" t="0" r="0" b="0"/>
            <wp:docPr id="2" name="그림 %d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user\AppData\Local\Temp\Hnc\BinData\EMB00000bbc3bc4.bmp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23995" cy="1753186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:rsidR="004C770C" w:rsidRDefault="00167BA9">
      <w:pPr>
        <w:pStyle w:val="a3"/>
      </w:pPr>
      <w:r>
        <w:rPr>
          <w:rFonts w:ascii="한컴바탕" w:eastAsia="한컴바탕"/>
          <w:b/>
          <w:sz w:val="18"/>
        </w:rPr>
        <w:t xml:space="preserve">Fig. 1. </w:t>
      </w:r>
      <w:proofErr w:type="spellStart"/>
      <w:r>
        <w:rPr>
          <w:rFonts w:ascii="한컴바탕" w:eastAsia="한컴바탕"/>
          <w:b/>
          <w:sz w:val="18"/>
        </w:rPr>
        <w:t>압연유</w:t>
      </w:r>
      <w:proofErr w:type="spellEnd"/>
      <w:r>
        <w:rPr>
          <w:rFonts w:ascii="한컴바탕" w:eastAsia="한컴바탕"/>
          <w:b/>
          <w:sz w:val="18"/>
        </w:rPr>
        <w:t xml:space="preserve"> 처리군과 무처리군의 인장지수 그래프.         </w:t>
      </w:r>
      <w:r w:rsidR="00DA5415">
        <w:rPr>
          <w:rFonts w:ascii="한컴바탕" w:eastAsia="한컴바탕"/>
          <w:b/>
          <w:sz w:val="18"/>
        </w:rPr>
        <w:t xml:space="preserve"> </w:t>
      </w:r>
      <w:r>
        <w:rPr>
          <w:rFonts w:ascii="한컴바탕" w:eastAsia="한컴바탕"/>
          <w:b/>
          <w:sz w:val="18"/>
        </w:rPr>
        <w:t xml:space="preserve"> Fig. 2. 시판되어 지고 있는 강판간지의 인장지수.</w:t>
      </w:r>
    </w:p>
    <w:p w:rsidR="004C770C" w:rsidRDefault="004C770C" w:rsidP="00167BA9">
      <w:pPr>
        <w:pStyle w:val="a3"/>
        <w:spacing w:line="276" w:lineRule="auto"/>
        <w:rPr>
          <w:rFonts w:ascii="한컴바탕" w:eastAsia="한컴바탕"/>
          <w:sz w:val="18"/>
        </w:rPr>
      </w:pPr>
    </w:p>
    <w:p w:rsidR="004C770C" w:rsidRDefault="00167BA9" w:rsidP="00167BA9">
      <w:pPr>
        <w:pStyle w:val="a3"/>
        <w:spacing w:line="276" w:lineRule="auto"/>
        <w:ind w:firstLine="180"/>
        <w:rPr>
          <w:rFonts w:ascii="한컴바탕" w:eastAsia="한컴바탕"/>
          <w:sz w:val="18"/>
        </w:rPr>
      </w:pPr>
      <w:r>
        <w:rPr>
          <w:rFonts w:ascii="한컴바탕" w:eastAsia="한컴바탕"/>
          <w:sz w:val="18"/>
        </w:rPr>
        <w:t xml:space="preserve">UKP 펄프로만 이루어진 무처리군과 각종 약품을 넣은 처리군으로 구분하여 강도를 비교하였으며 강도 측정결과 인장강도의 경우 300 mL CSF 여수도의 무처리 조건에서 가장 높은 인장지수 값을 </w:t>
      </w:r>
      <w:proofErr w:type="spellStart"/>
      <w:r>
        <w:rPr>
          <w:rFonts w:ascii="한컴바탕" w:eastAsia="한컴바탕"/>
          <w:sz w:val="18"/>
        </w:rPr>
        <w:t>나타내었다</w:t>
      </w:r>
      <w:proofErr w:type="spellEnd"/>
      <w:r>
        <w:rPr>
          <w:rFonts w:ascii="한컴바탕" w:eastAsia="한컴바탕"/>
          <w:sz w:val="18"/>
        </w:rPr>
        <w:t>. 600 mL CSF 조건을 제외한 모든 조건에서 무처리군에 비해 처리군이 높은 강도를 가지는 것을 볼 수 있으며 시판되고 있는 강판간지의 경우에도 처리군에 비해 무처리군의 인장강도가 높은 것을 확인 할 수 있었다.</w:t>
      </w:r>
      <w:r w:rsidR="009B5742">
        <w:rPr>
          <w:rFonts w:ascii="한컴바탕" w:eastAsia="한컴바탕"/>
          <w:sz w:val="18"/>
        </w:rPr>
        <w:t xml:space="preserve"> </w:t>
      </w:r>
    </w:p>
    <w:p w:rsidR="00167BA9" w:rsidRDefault="00167BA9" w:rsidP="00167BA9">
      <w:pPr>
        <w:pStyle w:val="a3"/>
        <w:spacing w:line="276" w:lineRule="auto"/>
        <w:ind w:firstLine="180"/>
        <w:rPr>
          <w:rFonts w:ascii="한컴바탕" w:eastAsiaTheme="minorEastAsia"/>
          <w:b/>
          <w:i/>
          <w:sz w:val="18"/>
        </w:rPr>
      </w:pPr>
    </w:p>
    <w:p w:rsidR="009B5742" w:rsidRPr="00167BA9" w:rsidRDefault="009B5742" w:rsidP="00167BA9">
      <w:pPr>
        <w:pStyle w:val="a3"/>
        <w:spacing w:line="276" w:lineRule="auto"/>
        <w:ind w:firstLine="180"/>
        <w:rPr>
          <w:rFonts w:ascii="한컴바탕" w:eastAsiaTheme="minorEastAsia" w:hint="eastAsia"/>
          <w:b/>
          <w:i/>
          <w:sz w:val="18"/>
        </w:rPr>
      </w:pPr>
    </w:p>
    <w:p w:rsidR="00167BA9" w:rsidRDefault="00167BA9" w:rsidP="00167BA9">
      <w:pPr>
        <w:pStyle w:val="a3"/>
        <w:snapToGrid/>
        <w:spacing w:line="276" w:lineRule="auto"/>
        <w:rPr>
          <w:rFonts w:ascii="한컴바탕"/>
          <w:i/>
          <w:sz w:val="18"/>
        </w:rPr>
      </w:pPr>
      <w:r>
        <w:rPr>
          <w:rFonts w:ascii="한컴바탕"/>
          <w:b/>
          <w:i/>
          <w:sz w:val="18"/>
        </w:rPr>
        <w:t xml:space="preserve">Keywords: </w:t>
      </w:r>
      <w:r>
        <w:rPr>
          <w:rFonts w:ascii="한컴바탕"/>
          <w:i/>
          <w:sz w:val="18"/>
        </w:rPr>
        <w:t xml:space="preserve">Interleaving Paper for Stainless </w:t>
      </w:r>
      <w:proofErr w:type="spellStart"/>
      <w:r>
        <w:rPr>
          <w:rFonts w:ascii="한컴바탕"/>
          <w:i/>
          <w:sz w:val="18"/>
        </w:rPr>
        <w:t>Stell</w:t>
      </w:r>
      <w:proofErr w:type="spellEnd"/>
      <w:r>
        <w:rPr>
          <w:rFonts w:ascii="한컴바탕"/>
          <w:i/>
          <w:sz w:val="18"/>
        </w:rPr>
        <w:t>, Rolling oil,</w:t>
      </w:r>
      <w:r>
        <w:rPr>
          <w:rFonts w:ascii="한컴바탕"/>
          <w:b/>
          <w:i/>
          <w:color w:val="0000FF"/>
          <w:sz w:val="18"/>
        </w:rPr>
        <w:t xml:space="preserve"> </w:t>
      </w:r>
      <w:r>
        <w:rPr>
          <w:rFonts w:ascii="한컴바탕"/>
          <w:i/>
          <w:sz w:val="18"/>
        </w:rPr>
        <w:t>Freeness,</w:t>
      </w:r>
      <w:r>
        <w:rPr>
          <w:rFonts w:ascii="한컴바탕"/>
          <w:b/>
          <w:i/>
          <w:color w:val="0000FF"/>
          <w:sz w:val="18"/>
        </w:rPr>
        <w:t xml:space="preserve"> </w:t>
      </w:r>
      <w:r>
        <w:rPr>
          <w:rFonts w:ascii="한컴바탕"/>
          <w:i/>
          <w:sz w:val="18"/>
        </w:rPr>
        <w:t xml:space="preserve">Tensile Strength  </w:t>
      </w:r>
    </w:p>
    <w:p w:rsidR="009B5742" w:rsidRDefault="009B5742" w:rsidP="00167BA9">
      <w:pPr>
        <w:pStyle w:val="a3"/>
        <w:snapToGrid/>
        <w:spacing w:line="276" w:lineRule="auto"/>
        <w:rPr>
          <w:rFonts w:ascii="한컴바탕" w:hint="eastAsia"/>
          <w:i/>
          <w:sz w:val="18"/>
        </w:rPr>
      </w:pPr>
    </w:p>
    <w:p w:rsidR="00167BA9" w:rsidRDefault="009B5742" w:rsidP="00167BA9">
      <w:pPr>
        <w:pStyle w:val="a3"/>
        <w:snapToGrid/>
        <w:spacing w:line="276" w:lineRule="auto"/>
      </w:pPr>
      <w:r>
        <w:rPr>
          <w:rFonts w:hint="eastAsia"/>
        </w:rPr>
        <w:t xml:space="preserve"> </w:t>
      </w:r>
    </w:p>
    <w:p w:rsidR="00377BA7" w:rsidRPr="00377BA7" w:rsidRDefault="00377BA7" w:rsidP="00377BA7">
      <w:pPr>
        <w:snapToGrid w:val="0"/>
        <w:spacing w:after="0"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377BA7">
        <w:rPr>
          <w:rFonts w:ascii="바탕" w:eastAsia="바탕" w:hAnsi="굴림" w:cs="굴림"/>
          <w:b/>
          <w:bCs/>
          <w:i/>
          <w:iCs/>
          <w:color w:val="000000"/>
          <w:kern w:val="0"/>
          <w:sz w:val="18"/>
          <w:szCs w:val="18"/>
        </w:rPr>
        <w:t>Acknowledgments</w:t>
      </w:r>
    </w:p>
    <w:p w:rsidR="00DA5415" w:rsidRDefault="00167BA9">
      <w:pPr>
        <w:pStyle w:val="a3"/>
        <w:snapToGrid/>
        <w:rPr>
          <w:rFonts w:ascii="한컴바탕" w:eastAsiaTheme="minorEastAsia"/>
          <w:sz w:val="18"/>
        </w:rPr>
      </w:pPr>
      <w:r>
        <w:rPr>
          <w:rFonts w:ascii="한컴바탕" w:eastAsia="한컴바탕"/>
          <w:sz w:val="18"/>
        </w:rPr>
        <w:t>본 연구는 2015년 한국연구재단 주관 산학협력선도대학 육성사업(과제번호: 2015-E-0020-010112)의 지원으로 수행되었습니다.</w:t>
      </w:r>
    </w:p>
    <w:p w:rsidR="009B5742" w:rsidRDefault="009B5742">
      <w:pPr>
        <w:pStyle w:val="a3"/>
        <w:snapToGrid/>
        <w:rPr>
          <w:rFonts w:ascii="한컴바탕" w:eastAsiaTheme="minorEastAsia" w:hint="eastAsia"/>
          <w:sz w:val="18"/>
        </w:rPr>
      </w:pPr>
    </w:p>
    <w:p w:rsidR="00DA5415" w:rsidRPr="00DA5415" w:rsidRDefault="009B5742">
      <w:pPr>
        <w:pStyle w:val="a3"/>
        <w:snapToGrid/>
        <w:rPr>
          <w:rFonts w:ascii="한컴바탕" w:eastAsiaTheme="minorEastAsia"/>
          <w:sz w:val="18"/>
        </w:rPr>
      </w:pPr>
      <w:r>
        <w:rPr>
          <w:rFonts w:ascii="한컴바탕" w:eastAsia="한컴바탕"/>
          <w:noProof/>
          <w:sz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.15pt;margin-top:15.4pt;width:504.65pt;height:0;z-index:251658240" o:connectortype="straight"/>
        </w:pict>
      </w:r>
    </w:p>
    <w:tbl>
      <w:tblPr>
        <w:tblW w:w="120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0"/>
      </w:tblGrid>
      <w:tr w:rsidR="00377BA7" w:rsidRPr="00377BA7" w:rsidTr="00377BA7">
        <w:trPr>
          <w:trHeight w:val="33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A7" w:rsidRPr="00377BA7" w:rsidRDefault="00377BA7" w:rsidP="00377BA7">
            <w:pPr>
              <w:widowControl/>
              <w:wordWrap/>
              <w:autoSpaceDE/>
              <w:autoSpaceDN/>
              <w:spacing w:after="0" w:line="240" w:lineRule="auto"/>
              <w:rPr>
                <w:rFonts w:ascii="맑은 고딕" w:eastAsia="맑은 고딕" w:hAnsi="맑은 고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1</w:t>
            </w:r>
            <w:r w:rsidRPr="00377BA7">
              <w:rPr>
                <w:rFonts w:ascii="Courier New" w:eastAsia="맑은 고딕" w:hAnsi="Courier New" w:cs="Courier New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경상</w:t>
            </w:r>
            <w:r w:rsidR="00F93D7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국립</w:t>
            </w:r>
            <w:r w:rsidRPr="00377BA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대학교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임산공학과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(Dept. of Forest Products, </w:t>
            </w:r>
            <w:proofErr w:type="spellStart"/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Gyeongsang</w:t>
            </w:r>
            <w:proofErr w:type="spellEnd"/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National Univ, Jinju, Republic of Korea)</w:t>
            </w:r>
          </w:p>
        </w:tc>
      </w:tr>
      <w:tr w:rsidR="00377BA7" w:rsidRPr="00377BA7" w:rsidTr="00377BA7">
        <w:trPr>
          <w:trHeight w:val="33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A7" w:rsidRPr="00377BA7" w:rsidRDefault="00377BA7" w:rsidP="00377BA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  <w:vertAlign w:val="superscript"/>
              </w:rPr>
              <w:t>2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경상</w:t>
            </w:r>
            <w:r w:rsidR="00F93D7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국립</w:t>
            </w:r>
            <w:r w:rsidRPr="00377BA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대학교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농업생명과학대학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환경재료과학과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/</w:t>
            </w:r>
            <w:r w:rsidRPr="00377BA7">
              <w:rPr>
                <w:rFonts w:ascii="바탕" w:eastAsia="바탕" w:hAnsi="바탕" w:cs="Times New Roman" w:hint="eastAsia"/>
                <w:color w:val="000000"/>
                <w:kern w:val="0"/>
                <w:sz w:val="18"/>
                <w:szCs w:val="18"/>
              </w:rPr>
              <w:t>농업생명과학연구원</w:t>
            </w: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(Dept. of Environmental Materials Science/IALS, </w:t>
            </w:r>
          </w:p>
        </w:tc>
      </w:tr>
      <w:tr w:rsidR="00377BA7" w:rsidRPr="00377BA7" w:rsidTr="00377BA7">
        <w:trPr>
          <w:trHeight w:val="33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A7" w:rsidRPr="00377BA7" w:rsidRDefault="00377BA7" w:rsidP="00377BA7">
            <w:pPr>
              <w:widowControl/>
              <w:wordWrap/>
              <w:autoSpaceDE/>
              <w:autoSpaceDN/>
              <w:spacing w:after="0" w:line="240" w:lineRule="auto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proofErr w:type="spellStart"/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Gyeongsang</w:t>
            </w:r>
            <w:proofErr w:type="spellEnd"/>
            <w:r w:rsidRPr="00377BA7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National Univ, Jinju, Republic of Korea)</w:t>
            </w:r>
          </w:p>
        </w:tc>
      </w:tr>
      <w:tr w:rsidR="00377BA7" w:rsidRPr="00377BA7" w:rsidTr="00377BA7">
        <w:trPr>
          <w:trHeight w:val="330"/>
        </w:trPr>
        <w:tc>
          <w:tcPr>
            <w:tcW w:w="1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7BA7" w:rsidRPr="00377BA7" w:rsidRDefault="00377BA7" w:rsidP="00377BA7">
            <w:pPr>
              <w:widowControl/>
              <w:wordWrap/>
              <w:autoSpaceDE/>
              <w:autoSpaceDN/>
              <w:spacing w:after="0" w:line="240" w:lineRule="auto"/>
              <w:rPr>
                <w:rFonts w:ascii="한컴산뜻돋움" w:eastAsia="한컴산뜻돋움" w:hAnsi="한컴산뜻돋움" w:cs="굴림"/>
                <w:color w:val="000000"/>
                <w:kern w:val="0"/>
                <w:sz w:val="18"/>
                <w:szCs w:val="18"/>
              </w:rPr>
            </w:pPr>
            <w:r w:rsidRPr="00377BA7">
              <w:rPr>
                <w:rFonts w:ascii="한컴산뜻돋움" w:eastAsia="한컴산뜻돋움" w:hAnsi="한컴산뜻돋움" w:cs="굴림" w:hint="eastAsia"/>
                <w:color w:val="000000"/>
                <w:kern w:val="0"/>
                <w:sz w:val="18"/>
                <w:szCs w:val="18"/>
                <w:vertAlign w:val="superscript"/>
              </w:rPr>
              <w:t>†</w:t>
            </w:r>
            <w:r w:rsidRPr="00377BA7">
              <w:rPr>
                <w:rFonts w:ascii="Times New Roman" w:eastAsia="한컴산뜻돋움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377BA7">
              <w:rPr>
                <w:rFonts w:ascii="Times New Roman" w:eastAsia="한컴산뜻돋움" w:hAnsi="Times New Roman" w:cs="Times New Roman"/>
                <w:color w:val="000000"/>
                <w:kern w:val="0"/>
                <w:sz w:val="18"/>
                <w:szCs w:val="18"/>
              </w:rPr>
              <w:t>교신저자</w:t>
            </w:r>
            <w:r w:rsidRPr="00377BA7">
              <w:rPr>
                <w:rFonts w:ascii="Times New Roman" w:eastAsia="한컴산뜻돋움" w:hAnsi="Times New Roman" w:cs="Times New Roman"/>
                <w:color w:val="000000"/>
                <w:kern w:val="0"/>
                <w:sz w:val="18"/>
                <w:szCs w:val="18"/>
              </w:rPr>
              <w:t>(Corresponding Author): E-mail: jameskim@gnu.ac.kr</w:t>
            </w:r>
          </w:p>
        </w:tc>
      </w:tr>
    </w:tbl>
    <w:p w:rsidR="00377BA7" w:rsidRPr="00377BA7" w:rsidRDefault="00377BA7" w:rsidP="009B5742">
      <w:pPr>
        <w:pStyle w:val="a3"/>
        <w:snapToGrid/>
        <w:rPr>
          <w:rFonts w:ascii="한컴바탕" w:eastAsiaTheme="minorEastAsia" w:hint="eastAsia"/>
          <w:b/>
          <w:sz w:val="18"/>
        </w:rPr>
      </w:pPr>
    </w:p>
    <w:sectPr w:rsidR="00377BA7" w:rsidRPr="00377BA7" w:rsidSect="00DA5415">
      <w:footnotePr>
        <w:numFmt w:val="lowerRoman"/>
        <w:numRestart w:val="eachPage"/>
      </w:footnotePr>
      <w:endnotePr>
        <w:numFmt w:val="decimal"/>
      </w:endnotePr>
      <w:pgSz w:w="11906" w:h="16838"/>
      <w:pgMar w:top="1134" w:right="851" w:bottom="1134" w:left="851" w:header="1134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5A" w:rsidRDefault="00167BA9">
      <w:pPr>
        <w:spacing w:after="0" w:line="240" w:lineRule="auto"/>
      </w:pPr>
      <w:r>
        <w:separator/>
      </w:r>
    </w:p>
  </w:endnote>
  <w:endnote w:type="continuationSeparator" w:id="0">
    <w:p w:rsidR="00CC175A" w:rsidRDefault="00167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한컴바탕">
    <w:altName w:val="바탕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산뜻돋움">
    <w:panose1 w:val="02000000000000000000"/>
    <w:charset w:val="81"/>
    <w:family w:val="auto"/>
    <w:pitch w:val="variable"/>
    <w:sig w:usb0="800002A7" w:usb1="39D7FCFB" w:usb2="00000014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5A" w:rsidRDefault="00167BA9">
      <w:pPr>
        <w:spacing w:after="0" w:line="240" w:lineRule="auto"/>
      </w:pPr>
      <w:r>
        <w:separator/>
      </w:r>
    </w:p>
  </w:footnote>
  <w:footnote w:type="continuationSeparator" w:id="0">
    <w:p w:rsidR="00CC175A" w:rsidRDefault="00167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B62"/>
    <w:multiLevelType w:val="multilevel"/>
    <w:tmpl w:val="73365C1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1" w15:restartNumberingAfterBreak="0">
    <w:nsid w:val="17AF594F"/>
    <w:multiLevelType w:val="multilevel"/>
    <w:tmpl w:val="DDA6B2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2" w15:restartNumberingAfterBreak="0">
    <w:nsid w:val="4D753C14"/>
    <w:multiLevelType w:val="multilevel"/>
    <w:tmpl w:val="213EB1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3" w15:restartNumberingAfterBreak="0">
    <w:nsid w:val="6651021D"/>
    <w:multiLevelType w:val="multilevel"/>
    <w:tmpl w:val="6F50E7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4" w15:restartNumberingAfterBreak="0">
    <w:nsid w:val="69924C13"/>
    <w:multiLevelType w:val="multilevel"/>
    <w:tmpl w:val="5A0C1A4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5" w15:restartNumberingAfterBreak="0">
    <w:nsid w:val="75267304"/>
    <w:multiLevelType w:val="multilevel"/>
    <w:tmpl w:val="715094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abstractNum w:abstractNumId="6" w15:restartNumberingAfterBreak="0">
    <w:nsid w:val="77FF55A6"/>
    <w:multiLevelType w:val="multilevel"/>
    <w:tmpl w:val="1998458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  <w:lvl w:ilvl="8">
      <w:start w:val="1"/>
      <w:numFmt w:val="decimal"/>
      <w:suff w:val="nothing"/>
      <w:lvlText w:val=""/>
      <w:lvlJc w:val="left"/>
      <w:rPr>
        <w:rFonts w:ascii="한컴바탕" w:eastAsia="한컴바탕" w:hAnsi="한컴바탕"/>
        <w:color w:val="000000"/>
        <w:sz w:val="18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6145"/>
  </w:hdrShapeDefaults>
  <w:footnotePr>
    <w:numFmt w:val="lowerRoman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0C"/>
    <w:rsid w:val="0013617D"/>
    <w:rsid w:val="00167BA9"/>
    <w:rsid w:val="001B3E00"/>
    <w:rsid w:val="00377BA7"/>
    <w:rsid w:val="004C770C"/>
    <w:rsid w:val="009B5742"/>
    <w:rsid w:val="00C774D0"/>
    <w:rsid w:val="00CC175A"/>
    <w:rsid w:val="00DA5415"/>
    <w:rsid w:val="00F9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3B407F14"/>
  <w15:docId w15:val="{649F8AA1-8AB9-4913-BB48-3D5AD7EF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a">
    <w:name w:val="header"/>
    <w:basedOn w:val="a"/>
    <w:link w:val="Char"/>
    <w:uiPriority w:val="99"/>
    <w:unhideWhenUsed/>
    <w:rsid w:val="00377B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377BA7"/>
  </w:style>
  <w:style w:type="paragraph" w:styleId="ab">
    <w:name w:val="footer"/>
    <w:basedOn w:val="a"/>
    <w:link w:val="Char0"/>
    <w:uiPriority w:val="99"/>
    <w:unhideWhenUsed/>
    <w:rsid w:val="00377B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377BA7"/>
  </w:style>
  <w:style w:type="paragraph" w:styleId="ac">
    <w:name w:val="endnote text"/>
    <w:basedOn w:val="a"/>
    <w:link w:val="Char1"/>
    <w:uiPriority w:val="99"/>
    <w:semiHidden/>
    <w:unhideWhenUsed/>
    <w:rsid w:val="00377BA7"/>
    <w:pPr>
      <w:snapToGrid w:val="0"/>
      <w:jc w:val="left"/>
    </w:pPr>
  </w:style>
  <w:style w:type="character" w:customStyle="1" w:styleId="Char1">
    <w:name w:val="미주 텍스트 Char"/>
    <w:basedOn w:val="a0"/>
    <w:link w:val="ac"/>
    <w:uiPriority w:val="99"/>
    <w:semiHidden/>
    <w:rsid w:val="00377BA7"/>
  </w:style>
  <w:style w:type="character" w:styleId="ad">
    <w:name w:val="endnote reference"/>
    <w:basedOn w:val="a0"/>
    <w:uiPriority w:val="99"/>
    <w:semiHidden/>
    <w:unhideWhenUsed/>
    <w:rsid w:val="00377BA7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377BA7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377BA7"/>
  </w:style>
  <w:style w:type="character" w:styleId="af">
    <w:name w:val="footnote reference"/>
    <w:basedOn w:val="a0"/>
    <w:uiPriority w:val="99"/>
    <w:semiHidden/>
    <w:unhideWhenUsed/>
    <w:rsid w:val="00377B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56376-2EB6-47C0-9DFD-098B3B32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2013 한국펄프종이공학회 춘계 학술대회                                  OR 02     </vt:lpstr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한국펄프종이공학회 춘계 학술대회                                  OR 02     </dc:title>
  <dc:creator>USER</dc:creator>
  <cp:lastModifiedBy>한국펄프종이공학회</cp:lastModifiedBy>
  <cp:revision>8</cp:revision>
  <dcterms:created xsi:type="dcterms:W3CDTF">2013-03-21T14:41:00Z</dcterms:created>
  <dcterms:modified xsi:type="dcterms:W3CDTF">2024-11-18T00:08:00Z</dcterms:modified>
  <cp:version>0501.0001.01</cp:version>
</cp:coreProperties>
</file>